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82" w:rsidRDefault="00A77382" w:rsidP="00A77382">
      <w:pPr>
        <w:pStyle w:val="Default"/>
        <w:rPr>
          <w:sz w:val="22"/>
          <w:szCs w:val="22"/>
        </w:rPr>
      </w:pPr>
    </w:p>
    <w:p w:rsidR="00A77382" w:rsidRPr="00027D29" w:rsidRDefault="00573AAD" w:rsidP="00A7738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&amp; Adolescent Health Associates</w:t>
      </w:r>
      <w:r w:rsidRPr="00573AAD">
        <w:rPr>
          <w:rFonts w:ascii="Times New Roman" w:hAnsi="Times New Roman" w:cs="Times New Roman"/>
        </w:rPr>
        <w:t xml:space="preserve"> </w:t>
      </w:r>
      <w:r w:rsidR="00A77382" w:rsidRPr="00027D29">
        <w:rPr>
          <w:rFonts w:ascii="Times New Roman" w:hAnsi="Times New Roman" w:cs="Times New Roman"/>
        </w:rPr>
        <w:t xml:space="preserve">will offer a Sliding Fee Discount Program to all who are unable to pay for their services. </w:t>
      </w:r>
      <w:r>
        <w:rPr>
          <w:rFonts w:ascii="Times New Roman" w:hAnsi="Times New Roman" w:cs="Times New Roman"/>
        </w:rPr>
        <w:t xml:space="preserve"> </w:t>
      </w:r>
      <w:r w:rsidR="00A77382" w:rsidRPr="00027D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Child &amp; Adolescent Health Associates</w:t>
      </w:r>
      <w:r w:rsidRPr="00573AAD">
        <w:rPr>
          <w:rFonts w:ascii="Times New Roman" w:hAnsi="Times New Roman" w:cs="Times New Roman"/>
        </w:rPr>
        <w:t xml:space="preserve"> </w:t>
      </w:r>
      <w:r w:rsidR="00A77382" w:rsidRPr="00027D29">
        <w:rPr>
          <w:rFonts w:ascii="Times New Roman" w:hAnsi="Times New Roman" w:cs="Times New Roman"/>
        </w:rPr>
        <w:t xml:space="preserve">will base program eligibility on a person’s ability to pay and will not discriminate on the </w:t>
      </w:r>
      <w:r>
        <w:rPr>
          <w:rFonts w:ascii="Times New Roman" w:hAnsi="Times New Roman" w:cs="Times New Roman"/>
        </w:rPr>
        <w:t>bas</w:t>
      </w:r>
      <w:r w:rsidR="00A77382" w:rsidRPr="00027D29">
        <w:rPr>
          <w:rFonts w:ascii="Times New Roman" w:hAnsi="Times New Roman" w:cs="Times New Roman"/>
        </w:rPr>
        <w:t xml:space="preserve">is of age, gender, race, sexual orientation, creed, religion, disability, or national origin. The Federal Poverty Guidelines, http://aspe.hhs.gov/poverty, are used in creating and annually updating the sliding fee schedule (SFS) to determine eligibility. </w:t>
      </w:r>
    </w:p>
    <w:p w:rsidR="00573AAD" w:rsidRDefault="00573AAD"/>
    <w:p w:rsidR="00A77382" w:rsidRDefault="00A77382">
      <w:r>
        <w:t>A completed application including required documentation of the home address, household income, and insurance coverage must be on file and approved by the business office before a discount will be granted.   If the applicant appears to be eligible for Medicaid, a written denial of coverage by Medicaid may also be required.</w:t>
      </w:r>
    </w:p>
    <w:p w:rsidR="00A77382" w:rsidRDefault="00A77382">
      <w:r>
        <w:t>Adolescent patients seeking confidential care are exempt from the application process, and services are provided at the nominal rate.</w:t>
      </w:r>
    </w:p>
    <w:tbl>
      <w:tblPr>
        <w:tblStyle w:val="TableGrid"/>
        <w:tblW w:w="0" w:type="auto"/>
        <w:tblLook w:val="04A0"/>
      </w:tblPr>
      <w:tblGrid>
        <w:gridCol w:w="2358"/>
        <w:gridCol w:w="7218"/>
      </w:tblGrid>
      <w:tr w:rsidR="00A77382" w:rsidTr="00A77382">
        <w:tc>
          <w:tcPr>
            <w:tcW w:w="2358" w:type="dxa"/>
          </w:tcPr>
          <w:p w:rsidR="00A77382" w:rsidRDefault="00A77382">
            <w:r>
              <w:t>Type of Service</w:t>
            </w:r>
          </w:p>
        </w:tc>
        <w:tc>
          <w:tcPr>
            <w:tcW w:w="7218" w:type="dxa"/>
          </w:tcPr>
          <w:p w:rsidR="00A77382" w:rsidRDefault="00A77382" w:rsidP="00573AAD">
            <w:r>
              <w:t xml:space="preserve">Action by </w:t>
            </w:r>
            <w:r w:rsidR="00573AAD">
              <w:t>Child &amp; Adolescent Health Associates</w:t>
            </w:r>
          </w:p>
        </w:tc>
      </w:tr>
      <w:tr w:rsidR="00A77382" w:rsidTr="00A77382">
        <w:tc>
          <w:tcPr>
            <w:tcW w:w="2358" w:type="dxa"/>
          </w:tcPr>
          <w:p w:rsidR="00A77382" w:rsidRPr="00A77382" w:rsidRDefault="00A77382">
            <w:pPr>
              <w:rPr>
                <w:b/>
              </w:rPr>
            </w:pPr>
            <w:r>
              <w:rPr>
                <w:b/>
              </w:rPr>
              <w:t>MEDICAL</w:t>
            </w:r>
          </w:p>
        </w:tc>
        <w:tc>
          <w:tcPr>
            <w:tcW w:w="7218" w:type="dxa"/>
          </w:tcPr>
          <w:p w:rsidR="00A77382" w:rsidRDefault="00A77382" w:rsidP="00573AAD">
            <w:r>
              <w:t>The discount is applied to all in-</w:t>
            </w:r>
            <w:r w:rsidR="00027D29">
              <w:t xml:space="preserve">office services supplied by </w:t>
            </w:r>
            <w:r w:rsidR="00573AAD">
              <w:t xml:space="preserve">Child &amp; Adolescent Health Associates </w:t>
            </w:r>
          </w:p>
        </w:tc>
      </w:tr>
      <w:tr w:rsidR="00A77382" w:rsidTr="00A77382">
        <w:tc>
          <w:tcPr>
            <w:tcW w:w="2358" w:type="dxa"/>
          </w:tcPr>
          <w:p w:rsidR="00A77382" w:rsidRPr="00A77382" w:rsidRDefault="00A77382">
            <w:pPr>
              <w:rPr>
                <w:b/>
              </w:rPr>
            </w:pPr>
            <w:r w:rsidRPr="00A77382">
              <w:rPr>
                <w:b/>
              </w:rPr>
              <w:t>PHARMACY</w:t>
            </w:r>
          </w:p>
        </w:tc>
        <w:tc>
          <w:tcPr>
            <w:tcW w:w="7218" w:type="dxa"/>
          </w:tcPr>
          <w:p w:rsidR="00A77382" w:rsidRDefault="00027D29" w:rsidP="00573AAD">
            <w:r>
              <w:t>Samples are provided, when a</w:t>
            </w:r>
            <w:r w:rsidR="00573AAD">
              <w:t>vailable</w:t>
            </w:r>
            <w:r>
              <w:t>, without charge</w:t>
            </w:r>
          </w:p>
        </w:tc>
      </w:tr>
      <w:tr w:rsidR="00A77382" w:rsidTr="00A77382">
        <w:tc>
          <w:tcPr>
            <w:tcW w:w="2358" w:type="dxa"/>
          </w:tcPr>
          <w:p w:rsidR="00A77382" w:rsidRPr="00A77382" w:rsidRDefault="00A77382">
            <w:pPr>
              <w:rPr>
                <w:b/>
              </w:rPr>
            </w:pPr>
            <w:r w:rsidRPr="00A77382">
              <w:rPr>
                <w:b/>
              </w:rPr>
              <w:t>LAB SERVICES</w:t>
            </w:r>
          </w:p>
        </w:tc>
        <w:tc>
          <w:tcPr>
            <w:tcW w:w="7218" w:type="dxa"/>
          </w:tcPr>
          <w:p w:rsidR="00A77382" w:rsidRDefault="00027D29">
            <w:r>
              <w:t>The discount is applied to in-office laboratory.  Reference laboratory tests and radiology tests and interpretations are excluded.</w:t>
            </w:r>
          </w:p>
        </w:tc>
      </w:tr>
    </w:tbl>
    <w:p w:rsidR="00A77382" w:rsidRDefault="00A77382"/>
    <w:sectPr w:rsidR="00A77382" w:rsidSect="00021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7382"/>
    <w:rsid w:val="000215C1"/>
    <w:rsid w:val="00027D29"/>
    <w:rsid w:val="00216810"/>
    <w:rsid w:val="00363C25"/>
    <w:rsid w:val="003A19D3"/>
    <w:rsid w:val="00443DF8"/>
    <w:rsid w:val="00491826"/>
    <w:rsid w:val="004D3A2D"/>
    <w:rsid w:val="0050738C"/>
    <w:rsid w:val="00573AAD"/>
    <w:rsid w:val="008C355A"/>
    <w:rsid w:val="00A77382"/>
    <w:rsid w:val="00BC2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73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A77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2016-05-12T14:04:00Z</dcterms:created>
  <dcterms:modified xsi:type="dcterms:W3CDTF">2016-05-24T21:11:00Z</dcterms:modified>
</cp:coreProperties>
</file>